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E1E" w:rsidRDefault="00193E1E" w:rsidP="00071A70">
      <w:pPr>
        <w:ind w:right="52"/>
        <w:contextualSpacing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1.</w:t>
      </w:r>
      <w:r>
        <w:rPr>
          <w:rFonts w:ascii="GHEA Grapalat" w:hAnsi="GHEA Grapalat"/>
          <w:b/>
          <w:sz w:val="24"/>
        </w:rPr>
        <w:t>16</w:t>
      </w:r>
      <w:r w:rsidRPr="00193E1E">
        <w:rPr>
          <w:rFonts w:ascii="GHEA Grapalat" w:hAnsi="GHEA Grapalat"/>
          <w:b/>
          <w:sz w:val="24"/>
          <w:lang w:val="hy-AM"/>
        </w:rPr>
        <w:t>.  Բարձր տեխնոլոգիական արդյունաբերության նախարարություն</w:t>
      </w:r>
    </w:p>
    <w:p w:rsidR="003E255C" w:rsidRPr="00193E1E" w:rsidRDefault="003E255C" w:rsidP="00071A70">
      <w:pPr>
        <w:ind w:right="52"/>
        <w:contextualSpacing/>
        <w:rPr>
          <w:rFonts w:ascii="GHEA Grapalat" w:hAnsi="GHEA Grapalat"/>
          <w:b/>
          <w:sz w:val="24"/>
          <w:lang w:val="hy-AM"/>
        </w:rPr>
      </w:pPr>
    </w:p>
    <w:p w:rsidR="00193E1E" w:rsidRPr="003E255C" w:rsidRDefault="00193E1E" w:rsidP="00071A70">
      <w:pPr>
        <w:ind w:right="52"/>
        <w:contextualSpacing/>
        <w:rPr>
          <w:rFonts w:ascii="GHEA Grapalat" w:hAnsi="GHEA Grapalat"/>
          <w:b/>
          <w:sz w:val="24"/>
          <w:lang w:val="hy-AM"/>
        </w:rPr>
      </w:pPr>
      <w:r w:rsidRPr="00193E1E">
        <w:rPr>
          <w:rFonts w:ascii="GHEA Grapalat" w:hAnsi="GHEA Grapalat"/>
          <w:b/>
          <w:sz w:val="24"/>
          <w:lang w:val="hy-AM"/>
        </w:rPr>
        <w:t>1.</w:t>
      </w:r>
      <w:r>
        <w:rPr>
          <w:rFonts w:ascii="GHEA Grapalat" w:hAnsi="GHEA Grapalat"/>
          <w:b/>
          <w:sz w:val="24"/>
        </w:rPr>
        <w:t>16</w:t>
      </w:r>
      <w:r w:rsidRPr="00193E1E">
        <w:rPr>
          <w:rFonts w:ascii="GHEA Grapalat" w:hAnsi="GHEA Grapalat"/>
          <w:b/>
          <w:sz w:val="24"/>
          <w:lang w:val="hy-AM"/>
        </w:rPr>
        <w:t>.1. Սոցիալ-տնտեսական զարգացման հիմնական ուղղությունները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Կառավարությունը նպատակադրվել է Հայաստանը դարձնել բարձր տեխնոլոգիական, արդյունաբերական երկիր։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Կառավարությունը ռազմարդյունաբերական համալիրի զարգացումը սահմանում է որպես զինված ուժերի մարտունակության ապահովման և բարձրացման, տնտեսական աճի, գիտական և տեխնոլոգիական առաջընթացի առանցքային գործոններից մեկը: 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Բարձր տեխնոլոգիաների և ռազմարդյունաբերության զարգացման համար անհրաժեշտ միջոցառումների շրջանակներում 2026թ. նախատեսվում է.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Նպաստել  Հայաստանում բարձր տեխնոլոգիական ոլորտի մասնագետների պատրաստմանը և կարողությունների զարգացմանը խթանելով Հայաստանի՝ որպես գիտելիքահենք տնտեսություն առաջատար դիրքի ձևավորմանը: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Հայաստանի Հանրապետությունում բարձր տեխնոլոգիաների ոլորտի տնտեսավարողներին ազգային և միջազգային մակարդակում մրցունակ մնալու և զարգանալու հնարավորություն ընձեռելու նպատակով տրամադրել պետական աջակցություն՝ պետական ու մասնավոր հատվածների համագործակցության միջոցով գիտելիքահենք տնտեսության զարգացման ուղղությամբ իրական հնարավորություններ ստեղծելու հրամայականով: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Պետական աջակցություն տրամադրել բարձր տեխնոլոգիաների ոլորտում գործունեություն իրականացնող տնտեսավարող սուբյեկտներին՝ մասնագիտական աշխատանք կատարող միգրանտների (օտարերկրացիների), նոր աշխատողների ներգրավման և վերապատրաստման համար, ինչպես նաև մասնագիտական աշխատանք կատարող միգրանտներին (օտարերկրացիներին):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Զարգացնել բարձր տեխնոլոգիական ոլորտի էկոհամակարգը՝ ներառյալ թիրախավորված գիտահետազոտական աշխատանքների, ստեղծագործական խմբերի,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ապահովումը: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Ռազմարդյունաբերության զարգացման ուղղությամբ նախատեսվում է ձևավորել և ամրապնդել պետական պատվերի ինստիտուտը՝ գիտական հետազոտությունների և մշակումների ֆինանսավորումը դարձնելով առավել  թիրախավորված և վերջնարդյունքին ուղղված։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Միաժամանակ առաջնահերթ է լինելու միջազգային համագործակցության ընդլայնումը՝ ներառյալ տեխնոլոգիաների փոխանցումը, համատեղ ձեռնարկությունների հիմնադրումը և համատեղ գիտական հետազոտությունների և մշակումների իրականացումը։                                            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ab/>
        <w:t xml:space="preserve">Նշված քայլերը նպատակ ունեն ապահովել հայկական ռազմարդյունաբերության ավելի խորը ինտեգրումը միջազգային արժեքային շղթաներում և համաշխարհային շուկայում։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Փոստային կապի ոլորտի շուկայական արդյունավետությունը և կենսունակությունը բարձրացնելու նպատակով նախատեսվում է ապահովել փոստային կապի ունիվերսալ ծառայությունների հասանելիությունը, մատչելիությունը և մատուցման բարձր որակը, փոստային ծառայությունների շուկայի ներդրումային դաշտի գրավչության բարձրացումը, փոստային բաժանմունքներում ծառայությունների լայն շրջանակի մատուցումը, էլեկտրոնային առևտրի զարգացումը: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Կառավարման համակարգի արդյունավետության բարձրացման, գործարար միջավայրի բարելավման, քաղաքացիների կյանքի որակի բարձրացման և պետական  մարմինների հետ առնչվելու դյուրացման, ինչպես նաև միջազգային տնտեսական գործընթացներին արդյունավետ մասնակցելու նպատակով, նախատեսվում է զանգվածաբար կիրառել և զարգացնել թվային տեխնոլոգիաներ։ Զուգահեռաբար բարձրացվելու է նաև կիբեռանվտանգության և ինտերնետ հասանելիության մակարդակը Հայաստանում։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Թվային փոխակերպման գործընթացի շրջանակներում նախատեսվում է էլեկտրոնային նույնականացման, կենսաչափական անձնագրերի և նույնականացման քարտերի համակարգի արդիականացում, բաց տվյալների քաղաքականության, կիբեռանվտան</w:t>
      </w:r>
      <w:r w:rsidRPr="00142090">
        <w:rPr>
          <w:lang w:val="hy-AM"/>
        </w:rPr>
        <w:softHyphen/>
        <w:t xml:space="preserve">գության, «Ամպայինն առաջինը» քաղաքականության ներդրում: Նախատեսվում է թվային ծառայությունները համապատասխանեցնել Հայաստանի թվային ճարտարապետության հայեցակարգային սկզբունքներին: Թվային փոխակերպման գործընթացի ֆինանսավորման կոնսոլիդացումը կբացառի համակարգերի կրկնությունները և կապահովի արդյունավետություն: </w:t>
      </w:r>
    </w:p>
    <w:p w:rsidR="009D2D92" w:rsidRPr="00142090" w:rsidRDefault="009D2D92" w:rsidP="009D2D92">
      <w:pPr>
        <w:rPr>
          <w:rFonts w:ascii="GHEA Grapalat" w:hAnsi="GHEA Grapalat"/>
          <w:lang w:val="hy-AM"/>
        </w:rPr>
      </w:pPr>
    </w:p>
    <w:p w:rsidR="009D2D92" w:rsidRPr="00193E1E" w:rsidRDefault="009D2D92" w:rsidP="00F8492F">
      <w:pPr>
        <w:pStyle w:val="ListParagraph"/>
        <w:numPr>
          <w:ilvl w:val="2"/>
          <w:numId w:val="17"/>
        </w:numPr>
        <w:rPr>
          <w:rFonts w:ascii="GHEA Grapalat" w:hAnsi="GHEA Grapalat"/>
          <w:b/>
          <w:sz w:val="24"/>
          <w:szCs w:val="24"/>
          <w:lang w:val="hy-AM"/>
        </w:rPr>
      </w:pPr>
      <w:r w:rsidRPr="00193E1E">
        <w:rPr>
          <w:rFonts w:ascii="GHEA Grapalat" w:hAnsi="GHEA Grapalat"/>
          <w:b/>
          <w:sz w:val="24"/>
          <w:szCs w:val="24"/>
          <w:lang w:val="hy-AM"/>
        </w:rPr>
        <w:t>Պետական տուրքեր և այլ եկամուտներ</w:t>
      </w:r>
    </w:p>
    <w:p w:rsidR="009D2D92" w:rsidRPr="00193E1E" w:rsidRDefault="009D2D92" w:rsidP="00193E1E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FA3321"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1</w:t>
      </w:r>
      <w:r w:rsidR="004D275F"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. </w:t>
      </w:r>
      <w:r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>ՀՀ ԲՏԱՆ կողմից</w:t>
      </w:r>
      <w:r w:rsidR="004D275F"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գանձված և</w:t>
      </w:r>
      <w:r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գանձվելիք պետական տուրքերը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681"/>
        <w:gridCol w:w="1843"/>
        <w:gridCol w:w="2126"/>
        <w:gridCol w:w="2551"/>
      </w:tblGrid>
      <w:tr w:rsidR="00257EAC" w:rsidRPr="00142090" w:rsidTr="004D275F">
        <w:trPr>
          <w:trHeight w:val="351"/>
        </w:trPr>
        <w:tc>
          <w:tcPr>
            <w:tcW w:w="3681" w:type="dxa"/>
            <w:shd w:val="clear" w:color="auto" w:fill="DBE2F3"/>
          </w:tcPr>
          <w:p w:rsidR="00257EAC" w:rsidRPr="00142090" w:rsidRDefault="00257EAC" w:rsidP="00257EA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BE2F3"/>
            <w:vAlign w:val="center"/>
          </w:tcPr>
          <w:p w:rsidR="00257EAC" w:rsidRPr="00142090" w:rsidRDefault="00257EAC" w:rsidP="00257EAC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42090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14209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126" w:type="dxa"/>
            <w:shd w:val="clear" w:color="auto" w:fill="DBE2F3"/>
            <w:vAlign w:val="center"/>
          </w:tcPr>
          <w:p w:rsidR="00257EAC" w:rsidRPr="00142090" w:rsidRDefault="00257EAC" w:rsidP="00257EAC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4209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551" w:type="dxa"/>
            <w:shd w:val="clear" w:color="auto" w:fill="DBE2F3"/>
            <w:vAlign w:val="center"/>
          </w:tcPr>
          <w:p w:rsidR="00257EAC" w:rsidRPr="00142090" w:rsidRDefault="00257EAC" w:rsidP="00257EAC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4209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257EAC" w:rsidRPr="00142090" w:rsidTr="004D275F">
        <w:trPr>
          <w:trHeight w:val="231"/>
        </w:trPr>
        <w:tc>
          <w:tcPr>
            <w:tcW w:w="3681" w:type="dxa"/>
            <w:vAlign w:val="center"/>
          </w:tcPr>
          <w:p w:rsidR="00257EAC" w:rsidRPr="00142090" w:rsidRDefault="00257EAC" w:rsidP="00257EAC">
            <w:pPr>
              <w:spacing w:after="0"/>
              <w:jc w:val="both"/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</w:pPr>
            <w:proofErr w:type="spellStart"/>
            <w:r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>Պետական</w:t>
            </w:r>
            <w:proofErr w:type="spellEnd"/>
            <w:r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 xml:space="preserve"> </w:t>
            </w:r>
            <w:proofErr w:type="spellStart"/>
            <w:r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>տուրքեր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EAC" w:rsidRPr="00142090" w:rsidRDefault="00257EAC" w:rsidP="00E861FD">
            <w:pPr>
              <w:spacing w:before="0" w:after="0" w:line="240" w:lineRule="auto"/>
              <w:jc w:val="right"/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</w:pPr>
            <w:r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>19</w:t>
            </w:r>
            <w:r w:rsidR="00E861FD"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>8</w:t>
            </w:r>
            <w:r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>.</w:t>
            </w:r>
            <w:r w:rsidR="00E861FD"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>5</w:t>
            </w:r>
            <w:r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EAC" w:rsidRPr="00F8492F" w:rsidRDefault="00257EAC" w:rsidP="00F8492F">
            <w:pPr>
              <w:pStyle w:val="ListParagraph"/>
              <w:numPr>
                <w:ilvl w:val="0"/>
                <w:numId w:val="18"/>
              </w:numPr>
              <w:jc w:val="right"/>
              <w:rPr>
                <w:rFonts w:ascii="GHEA Grapalat" w:eastAsia="Calibri" w:hAnsi="GHEA Grapalat" w:cs="Calibri"/>
                <w:color w:val="000000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EAC" w:rsidRPr="007A0686" w:rsidRDefault="00257EAC" w:rsidP="007A0686">
            <w:pPr>
              <w:pStyle w:val="ListParagraph"/>
              <w:numPr>
                <w:ilvl w:val="1"/>
                <w:numId w:val="14"/>
              </w:numPr>
              <w:jc w:val="right"/>
              <w:rPr>
                <w:rFonts w:ascii="GHEA Grapalat" w:eastAsia="Calibri" w:hAnsi="GHEA Grapalat" w:cs="Calibri"/>
                <w:color w:val="000000"/>
                <w:sz w:val="18"/>
              </w:rPr>
            </w:pPr>
          </w:p>
        </w:tc>
      </w:tr>
    </w:tbl>
    <w:p w:rsidR="009D2D92" w:rsidRPr="00142090" w:rsidRDefault="009D2D92" w:rsidP="009D2D92">
      <w:pPr>
        <w:pStyle w:val="ListParagraph"/>
        <w:ind w:left="1710"/>
        <w:rPr>
          <w:rFonts w:ascii="GHEA Grapalat" w:hAnsi="GHEA Grapalat"/>
          <w:sz w:val="36"/>
          <w:lang w:val="hy-AM"/>
        </w:rPr>
      </w:pPr>
    </w:p>
    <w:p w:rsidR="00193E1E" w:rsidRDefault="00193E1E">
      <w:pPr>
        <w:spacing w:before="0" w:after="160" w:line="259" w:lineRule="auto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:rsidR="0077406C" w:rsidRPr="00193E1E" w:rsidRDefault="00DD5EA4" w:rsidP="00F8492F">
      <w:pPr>
        <w:pStyle w:val="ListParagraph"/>
        <w:numPr>
          <w:ilvl w:val="2"/>
          <w:numId w:val="17"/>
        </w:numPr>
        <w:rPr>
          <w:rFonts w:ascii="GHEA Grapalat" w:hAnsi="GHEA Grapalat"/>
          <w:b/>
          <w:sz w:val="24"/>
          <w:szCs w:val="24"/>
          <w:lang w:val="hy-AM"/>
        </w:rPr>
      </w:pPr>
      <w:r w:rsidRPr="00193E1E">
        <w:rPr>
          <w:rFonts w:ascii="GHEA Grapalat" w:hAnsi="GHEA Grapalat"/>
          <w:b/>
          <w:sz w:val="24"/>
          <w:szCs w:val="24"/>
          <w:lang w:val="hy-AM"/>
        </w:rPr>
        <w:t>Ոլորտային ծախսերը ըստ բյուջետային գլխավոր կարգադրիչի</w:t>
      </w:r>
    </w:p>
    <w:p w:rsidR="00FE1F6B" w:rsidRDefault="00FE1F6B" w:rsidP="00FE1F6B">
      <w:pPr>
        <w:pStyle w:val="NormalWeb"/>
      </w:pPr>
      <w:r>
        <w:rPr>
          <w:noProof/>
        </w:rPr>
        <w:drawing>
          <wp:inline distT="0" distB="0" distL="0" distR="0" wp14:anchorId="53066CDC" wp14:editId="4FE854A7">
            <wp:extent cx="6410709" cy="2992120"/>
            <wp:effectExtent l="0" t="0" r="9525" b="0"/>
            <wp:docPr id="2" name="Picture 2" descr="C:\Users\VLADIM~1.EDA\AppData\Local\Temp\Rar$DIa2784.35149\ՀՀ բարձր տեխնոլոգիական արդյունաբերության նախարար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VLADIM~1.EDA\AppData\Local\Temp\Rar$DIa2784.35149\ՀՀ բարձր տեխնոլոգիական արդյունաբերության նախարարություն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557" cy="2996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D92" w:rsidRPr="00142090" w:rsidRDefault="009D2D92" w:rsidP="009D2D92">
      <w:pPr>
        <w:rPr>
          <w:rFonts w:ascii="GHEA Grapalat" w:hAnsi="GHEA Grapalat"/>
          <w:b/>
          <w:sz w:val="32"/>
          <w:lang w:val="hy-AM"/>
        </w:rPr>
      </w:pPr>
    </w:p>
    <w:p w:rsidR="001B0B0E" w:rsidRPr="00142090" w:rsidRDefault="001B0B0E" w:rsidP="001B0B0E">
      <w:pPr>
        <w:keepNext/>
        <w:tabs>
          <w:tab w:val="left" w:pos="1276"/>
        </w:tabs>
        <w:spacing w:before="0" w:after="0"/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</w:pPr>
      <w:r w:rsidRPr="00142090"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  <w:t xml:space="preserve">Աղյուսակ 2. </w:t>
      </w:r>
      <w:r w:rsidR="00193E1E"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  <w:t>Ծ</w:t>
      </w:r>
      <w:r w:rsidRPr="00142090"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8995" w:type="dxa"/>
        <w:tblLayout w:type="fixed"/>
        <w:tblLook w:val="04A0" w:firstRow="1" w:lastRow="0" w:firstColumn="1" w:lastColumn="0" w:noHBand="0" w:noVBand="1"/>
      </w:tblPr>
      <w:tblGrid>
        <w:gridCol w:w="2830"/>
        <w:gridCol w:w="2977"/>
        <w:gridCol w:w="3188"/>
      </w:tblGrid>
      <w:tr w:rsidR="001B0B0E" w:rsidRPr="00142090" w:rsidTr="00193E1E">
        <w:trPr>
          <w:trHeight w:val="665"/>
        </w:trPr>
        <w:tc>
          <w:tcPr>
            <w:tcW w:w="2830" w:type="dxa"/>
            <w:shd w:val="clear" w:color="auto" w:fill="DEEAF6" w:themeFill="accent1" w:themeFillTint="33"/>
          </w:tcPr>
          <w:p w:rsidR="001B0B0E" w:rsidRPr="00142090" w:rsidRDefault="001B0B0E" w:rsidP="001B0B0E">
            <w:pPr>
              <w:spacing w:before="0" w:after="0"/>
              <w:ind w:firstLine="426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</w:p>
        </w:tc>
        <w:tc>
          <w:tcPr>
            <w:tcW w:w="2977" w:type="dxa"/>
            <w:shd w:val="clear" w:color="auto" w:fill="DEEAF6" w:themeFill="accent1" w:themeFillTint="33"/>
          </w:tcPr>
          <w:p w:rsidR="001B0B0E" w:rsidRPr="00142090" w:rsidRDefault="001B0B0E" w:rsidP="003E255C">
            <w:pPr>
              <w:spacing w:before="0" w:after="0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 xml:space="preserve">2025թ. Տարեկան ճշտված պլան </w:t>
            </w:r>
          </w:p>
        </w:tc>
        <w:tc>
          <w:tcPr>
            <w:tcW w:w="3188" w:type="dxa"/>
            <w:shd w:val="clear" w:color="auto" w:fill="DEEAF6" w:themeFill="accent1" w:themeFillTint="33"/>
          </w:tcPr>
          <w:p w:rsidR="001B0B0E" w:rsidRPr="00142090" w:rsidRDefault="001B0B0E" w:rsidP="001B0B0E">
            <w:pPr>
              <w:spacing w:before="0" w:after="0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1B0B0E" w:rsidRPr="00142090" w:rsidTr="00193E1E">
        <w:trPr>
          <w:trHeight w:val="435"/>
        </w:trPr>
        <w:tc>
          <w:tcPr>
            <w:tcW w:w="2830" w:type="dxa"/>
            <w:vAlign w:val="center"/>
          </w:tcPr>
          <w:p w:rsidR="001B0B0E" w:rsidRPr="00142090" w:rsidRDefault="001B0B0E" w:rsidP="001B0B0E">
            <w:pPr>
              <w:spacing w:before="0" w:after="0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2977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5</w:t>
            </w:r>
          </w:p>
        </w:tc>
        <w:tc>
          <w:tcPr>
            <w:tcW w:w="3188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5</w:t>
            </w:r>
          </w:p>
        </w:tc>
      </w:tr>
      <w:tr w:rsidR="001B0B0E" w:rsidRPr="00142090" w:rsidTr="00193E1E">
        <w:trPr>
          <w:trHeight w:val="556"/>
        </w:trPr>
        <w:tc>
          <w:tcPr>
            <w:tcW w:w="2830" w:type="dxa"/>
            <w:vAlign w:val="center"/>
          </w:tcPr>
          <w:p w:rsidR="001B0B0E" w:rsidRPr="00142090" w:rsidRDefault="001B0B0E" w:rsidP="001B0B0E">
            <w:pPr>
              <w:spacing w:before="0" w:after="0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2977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2</w:t>
            </w:r>
            <w:r w:rsidR="007957EC"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6</w:t>
            </w:r>
          </w:p>
        </w:tc>
        <w:tc>
          <w:tcPr>
            <w:tcW w:w="3188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23</w:t>
            </w:r>
          </w:p>
        </w:tc>
      </w:tr>
      <w:tr w:rsidR="001B0B0E" w:rsidRPr="00142090" w:rsidTr="00193E1E">
        <w:trPr>
          <w:trHeight w:val="557"/>
        </w:trPr>
        <w:tc>
          <w:tcPr>
            <w:tcW w:w="2830" w:type="dxa"/>
            <w:vAlign w:val="center"/>
          </w:tcPr>
          <w:p w:rsidR="001B0B0E" w:rsidRPr="00142090" w:rsidRDefault="001B0B0E" w:rsidP="001B0B0E">
            <w:pPr>
              <w:spacing w:before="0" w:after="0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2977" w:type="dxa"/>
            <w:vAlign w:val="center"/>
          </w:tcPr>
          <w:p w:rsidR="001B0B0E" w:rsidRPr="00142090" w:rsidRDefault="00072042" w:rsidP="003E255C">
            <w:pPr>
              <w:spacing w:before="0" w:after="0"/>
              <w:jc w:val="center"/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40</w:t>
            </w:r>
            <w:r w:rsid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,</w:t>
            </w: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848</w:t>
            </w:r>
            <w:r w:rsid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.</w:t>
            </w: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5</w:t>
            </w:r>
          </w:p>
        </w:tc>
        <w:tc>
          <w:tcPr>
            <w:tcW w:w="3188" w:type="dxa"/>
            <w:vAlign w:val="center"/>
          </w:tcPr>
          <w:p w:rsidR="001B0B0E" w:rsidRPr="00142090" w:rsidRDefault="00072042" w:rsidP="003E255C">
            <w:pPr>
              <w:spacing w:before="0" w:after="0"/>
              <w:jc w:val="center"/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37</w:t>
            </w:r>
            <w:r w:rsid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,</w:t>
            </w:r>
            <w:r w:rsidRP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35</w:t>
            </w:r>
            <w:r w:rsid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3.0</w:t>
            </w:r>
          </w:p>
        </w:tc>
      </w:tr>
    </w:tbl>
    <w:p w:rsidR="001B0B0E" w:rsidRPr="00142090" w:rsidRDefault="001B0B0E" w:rsidP="009D2D92">
      <w:pPr>
        <w:rPr>
          <w:rFonts w:ascii="GHEA Grapalat" w:hAnsi="GHEA Grapalat"/>
          <w:b/>
          <w:sz w:val="32"/>
          <w:lang w:val="hy-AM"/>
        </w:rPr>
      </w:pPr>
    </w:p>
    <w:p w:rsidR="0077406C" w:rsidRPr="00142090" w:rsidRDefault="00142090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>
        <w:rPr>
          <w:b/>
          <w:lang w:val="hy-AM"/>
        </w:rPr>
        <w:t>2026</w:t>
      </w:r>
      <w:r w:rsidR="0077406C" w:rsidRPr="00142090">
        <w:rPr>
          <w:b/>
          <w:lang w:val="hy-AM"/>
        </w:rPr>
        <w:t xml:space="preserve"> թվականի ՀՀ պետական բյուջեով ՀՀ բարձր տեխնոլոգիական արդյունաբերության նախարարությանը նախատեսվում է հատկացնել </w:t>
      </w:r>
      <w:r w:rsidRPr="00142090">
        <w:rPr>
          <w:b/>
          <w:lang w:val="hy-AM"/>
        </w:rPr>
        <w:t xml:space="preserve">37,353.0 </w:t>
      </w:r>
      <w:r w:rsidR="0077406C" w:rsidRPr="00142090">
        <w:rPr>
          <w:b/>
          <w:lang w:val="hy-AM"/>
        </w:rPr>
        <w:t xml:space="preserve">մլն դրամ (ներառյալ կառավարման ապարատի պահպանման ծախսերը):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Հատկացվելիք միջոցներն ուղղվելու են հետևյալ ծրագրերի իրականացմանը.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 xml:space="preserve">Բարձր տեխնոլոգիական արդյունաբերության էկոհամակարգի և շուկայի զարգացման ծրագրի գծով 2025 թվականին նախատեսվել է հատկացնել </w:t>
      </w:r>
      <w:r w:rsidR="00142090" w:rsidRPr="00142090">
        <w:rPr>
          <w:b/>
          <w:lang w:val="hy-AM"/>
        </w:rPr>
        <w:t xml:space="preserve">22,010.9 </w:t>
      </w:r>
      <w:r w:rsidRPr="00142090">
        <w:rPr>
          <w:b/>
          <w:lang w:val="hy-AM"/>
        </w:rPr>
        <w:t xml:space="preserve"> մլն դրամ: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 xml:space="preserve">Ծրագրի նպատակը </w:t>
      </w:r>
      <w:r w:rsidRPr="00142090">
        <w:rPr>
          <w:color w:val="000000" w:themeColor="text1"/>
          <w:szCs w:val="22"/>
          <w:lang w:val="hy-AM"/>
        </w:rPr>
        <w:t>տեխնոլոգիական ոլորտի էկոհամակարգի</w:t>
      </w:r>
      <w:r w:rsidRPr="00142090">
        <w:rPr>
          <w:lang w:val="hy-AM"/>
        </w:rPr>
        <w:t xml:space="preserve"> բարելավումն ու զարգացումն է, մասնավորապես.</w:t>
      </w:r>
    </w:p>
    <w:p w:rsidR="0077406C" w:rsidRPr="00142090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 xml:space="preserve">Նպաստել  Հայաստանում բարձր տեխնոլոգիական ոլորտի մասնագետների պատրաստմանը և կարողությունների զարգացմանը` խթանելով Հայաստանի որպես գիտելիքահենք տնտեսութան առաջատար դիրքի ձևավորմանը: </w:t>
      </w:r>
    </w:p>
    <w:p w:rsidR="0077406C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Զարգացնել բարձր տեխնոլոգիական ոլորտի էկոհամակարգը՝ ներառյալ թիրախավորված գիտահետազոտական աշխատանքների, ստեղծագործական խմբերի,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ապահովումը: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>ՀՀ պետական բյուջեի աջակցությամբ կիրականացվի ամենամյա «Սևան Ստարտափ Սամմիթը» միջոցառումը։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 xml:space="preserve"> Կիրականացվի նոր՝ «Դեպի աշխատաշուկա» միջոցառումը, որը կուղեկցվի Կապանում (Իրական դպրոց) նորարարական կենտրոնի բացմամբ։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 xml:space="preserve"> «Բարձր տեխնոլոգիաների ոլորտի պետական աջակցության մասին» ՀՀ օրենքը, որը նպատակ ունի սահմանել բարձր տեխնոլոգիական ոլորտի համար պետական աջակցության գործիքակազմ, նախատեսվում է բարձր տեխնոլոգիաների ոլորտում ընդգրկված կազմակերպություններին և անհատ ձեռնարկատերերին տրամադրել պետական աջակցություն տնտեսավարող սուբյեկտի մասնագիտական աշխատող հանդիսացող աշխատանքային միգրանտների, աշխատաշուկա նոր մուտք գործած աշխատողների, ինչպես նաև կադրերի պատրաստման և վերապատրաստման գծով կատարված ծախսերի մասով: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>Հայաստանի բարձր տեխնոլոգիաների ոլորտի զարգացման ռազմավարական ծրագրի մշակումը կհասնի ավարտին, մեկնարկելով ընդունման գործընթացը։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>Կտրամադրվի աջակցություն Հայաստանի նորորարական էկոհամակարգի զարգացմանը։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 xml:space="preserve">Տիեզերական բնագավառում ՀՀ պետական բյուջեի ֆինանսավորմամբ կիրականացվեն 2 ծրագիր, որոնցից մեկի շրջանակներում ձեռք կբերվեն արբանյակի և երկրային կառավարման կենտրոնի ծրագրային ապահովման ծառայություններ, ինչպես նաև արտերկրի ընդունիչ կայանների միջոցով ՀՀ արբանյակից տվյալներ ստանալու ծառայություններ, իսկ երկրորդ միջոցառման շրջանակներում կշարունակվի թվային ծառայությունների ձեռքբերումը, որի նպատակն է Երկրի հեռակա դիտարկման ոլորտի տեխնոլոգիաների միջոցով՝ առկա ռազմավարական խնդիրների լուծման նպատակով,  ձեռքբերել տարբեր լուծաչափի տիեզերալուսանկարներ՝ պետական մարմինների կողմից օգտագործման համար: </w:t>
      </w:r>
    </w:p>
    <w:p w:rsidR="0077406C" w:rsidRPr="00142090" w:rsidRDefault="00DD2D20" w:rsidP="00071A70">
      <w:pPr>
        <w:pStyle w:val="BodyText1"/>
        <w:tabs>
          <w:tab w:val="left" w:pos="9000"/>
        </w:tabs>
        <w:ind w:left="0" w:right="-38"/>
        <w:contextualSpacing/>
        <w:rPr>
          <w:lang w:val="hy-AM" w:eastAsia="ru-RU"/>
        </w:rPr>
      </w:pPr>
      <w:r>
        <w:rPr>
          <w:lang w:val="hy-AM"/>
        </w:rPr>
        <w:t>Ն</w:t>
      </w:r>
      <w:r w:rsidR="0077406C" w:rsidRPr="00142090">
        <w:rPr>
          <w:lang w:val="hy-AM"/>
        </w:rPr>
        <w:t>շված</w:t>
      </w:r>
      <w:r>
        <w:rPr>
          <w:lang w:val="hy-AM"/>
        </w:rPr>
        <w:t>ների</w:t>
      </w:r>
      <w:r w:rsidR="0077406C" w:rsidRPr="00142090">
        <w:rPr>
          <w:lang w:val="hy-AM"/>
        </w:rPr>
        <w:t xml:space="preserve"> շրջանակներում կապահովվի հետևյալ արդյունքային ցուցանիշները՝ կպատրաստվեն շուրջ </w:t>
      </w:r>
      <w:r w:rsidR="00FE1C91">
        <w:rPr>
          <w:lang w:val="hy-AM"/>
        </w:rPr>
        <w:t>1350</w:t>
      </w:r>
      <w:r w:rsidR="0077406C" w:rsidRPr="00142090">
        <w:rPr>
          <w:lang w:val="hy-AM"/>
        </w:rPr>
        <w:t xml:space="preserve"> մասնագետներ, կիրականացվի մեկ աքսելերացիոն ծրագիր՝ 20 շահառու թիմերի և</w:t>
      </w:r>
      <w:r w:rsidR="00FE1C91">
        <w:rPr>
          <w:lang w:val="hy-AM"/>
        </w:rPr>
        <w:t xml:space="preserve"> 3</w:t>
      </w:r>
      <w:r w:rsidR="0077406C" w:rsidRPr="00142090">
        <w:rPr>
          <w:lang w:val="hy-AM"/>
        </w:rPr>
        <w:t>0 մասնակիցների համար</w:t>
      </w:r>
      <w:r w:rsidR="00FE1C91">
        <w:rPr>
          <w:lang w:val="hy-AM"/>
        </w:rPr>
        <w:t>, 3</w:t>
      </w:r>
      <w:r w:rsidR="0077406C" w:rsidRPr="00142090">
        <w:rPr>
          <w:lang w:val="hy-AM"/>
        </w:rPr>
        <w:t xml:space="preserve">0 շահառուների համար կիրականացվեն ձեռնարկատիրական ինկուբացիոն դասընթացներ: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Բացի այդ շուրջ</w:t>
      </w:r>
      <w:r w:rsidR="00C04E63">
        <w:rPr>
          <w:lang w:val="hy-AM"/>
        </w:rPr>
        <w:t xml:space="preserve"> 1</w:t>
      </w:r>
      <w:r w:rsidRPr="00142090">
        <w:rPr>
          <w:lang w:val="hy-AM"/>
        </w:rPr>
        <w:t>9.</w:t>
      </w:r>
      <w:r w:rsidR="00C04E63">
        <w:rPr>
          <w:lang w:val="hy-AM"/>
        </w:rPr>
        <w:t>5</w:t>
      </w:r>
      <w:r w:rsidRPr="00142090">
        <w:rPr>
          <w:lang w:val="hy-AM"/>
        </w:rPr>
        <w:t xml:space="preserve"> մլրդ դրամ է նախատեսվել </w:t>
      </w:r>
      <w:r w:rsidR="00C04E63" w:rsidRPr="00FE1C91">
        <w:rPr>
          <w:lang w:val="hy-AM"/>
        </w:rPr>
        <w:t>բարձր տեխնոլոգիական ոլորտի պետական աջակցության</w:t>
      </w:r>
      <w:r w:rsidR="00C04E63" w:rsidRPr="00142090">
        <w:rPr>
          <w:lang w:val="hy-AM"/>
        </w:rPr>
        <w:t xml:space="preserve"> </w:t>
      </w:r>
      <w:r w:rsidR="00C04E63">
        <w:rPr>
          <w:lang w:val="hy-AM"/>
        </w:rPr>
        <w:t>համար, որի շրջանակներում ակնկալվում է, որ կստացվի  1200 հայտեր և կբավարարվի դրանց շուրջ 60%-ը:</w:t>
      </w:r>
      <w:r w:rsidRPr="00142090">
        <w:rPr>
          <w:lang w:val="hy-AM"/>
        </w:rPr>
        <w:t xml:space="preserve"> </w:t>
      </w:r>
    </w:p>
    <w:p w:rsidR="0077406C" w:rsidRPr="00142090" w:rsidRDefault="0077406C" w:rsidP="00071A70">
      <w:pPr>
        <w:tabs>
          <w:tab w:val="left" w:pos="9000"/>
        </w:tabs>
        <w:ind w:right="-38"/>
        <w:contextualSpacing/>
        <w:jc w:val="both"/>
        <w:rPr>
          <w:rFonts w:ascii="GHEA Grapalat" w:hAnsi="GHEA Grapalat"/>
          <w:lang w:val="hy-AM"/>
        </w:rPr>
      </w:pP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>Հեռահաղորդակցության ապահովում ծրագրի գծով</w:t>
      </w:r>
      <w:r w:rsidR="00C04E63">
        <w:rPr>
          <w:b/>
          <w:lang w:val="hy-AM"/>
        </w:rPr>
        <w:t xml:space="preserve"> 2026</w:t>
      </w:r>
      <w:r w:rsidRPr="00142090">
        <w:rPr>
          <w:b/>
          <w:lang w:val="hy-AM"/>
        </w:rPr>
        <w:t xml:space="preserve"> թվականին նախատեսվել է հատկացնել </w:t>
      </w:r>
      <w:r w:rsidR="00C04E63">
        <w:rPr>
          <w:b/>
          <w:lang w:val="hy-AM"/>
        </w:rPr>
        <w:t>964.3</w:t>
      </w:r>
      <w:r w:rsidRPr="00142090">
        <w:rPr>
          <w:b/>
          <w:lang w:val="hy-AM"/>
        </w:rPr>
        <w:t xml:space="preserve"> մլն դրամ: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Ծրագրի նպատակն է ապահովել ՀՀ հեռահաղորդակցության և կապի ծառայությունների որակի կանոնակարգումն ու բարելավումը:</w:t>
      </w:r>
    </w:p>
    <w:p w:rsidR="00C04E63" w:rsidRPr="00C04E63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Ծրագրի շրջանակներում նախատեսվում է ռադիոհաճախականությունների տիրույթի 92 տոկոս մաքրության ապահովում, հեռահաղորդակ</w:t>
      </w:r>
      <w:r w:rsidRPr="00142090">
        <w:rPr>
          <w:lang w:val="hy-AM"/>
        </w:rPr>
        <w:softHyphen/>
        <w:t>ցության և կապի ծառայությունների որակի կանոնակարգում ու բարելավում, ռադիոեթերի մոնիթորինգի և ազդանշանների տեխնիկական պարամետրերի չափումների անցկացում, Հանրապետական սփռման մուլտիպլեքսի արբանյակային տարածման համար արբանյակային ունակության վարձակալում, ՀՀ-ում պետական մարմինների տվյալների փոխանակման կապի ապահովում և սպասարկում</w:t>
      </w:r>
      <w:r w:rsidR="00C04E63">
        <w:rPr>
          <w:lang w:val="hy-AM"/>
        </w:rPr>
        <w:t xml:space="preserve">, </w:t>
      </w:r>
      <w:r w:rsidR="00C04E63" w:rsidRPr="00C04E63">
        <w:rPr>
          <w:lang w:val="hy-AM"/>
        </w:rPr>
        <w:t>ինչպես նաև իրականացվելու է տեսալսողական մեդիա ոլորտի ուսումնասիրություն</w:t>
      </w:r>
      <w:r w:rsidR="00C04E63">
        <w:rPr>
          <w:lang w:val="hy-AM"/>
        </w:rPr>
        <w:t>,</w:t>
      </w:r>
      <w:r w:rsidR="00C04E63" w:rsidRPr="00C04E63">
        <w:rPr>
          <w:lang w:val="hy-AM"/>
        </w:rPr>
        <w:t xml:space="preserve"> առկա բովանդակության, խոսույթների և խնդիրների վերլուծություն, տեսալսողական հաղորդումների արդյունավետության մշտադիտարկում։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>Ռազմարդյունաբերության համակարգի զարգացում ծրագրի գծով 202</w:t>
      </w:r>
      <w:r w:rsidR="00C04E63">
        <w:rPr>
          <w:b/>
          <w:lang w:val="hy-AM"/>
        </w:rPr>
        <w:t>6</w:t>
      </w:r>
      <w:r w:rsidRPr="00142090">
        <w:rPr>
          <w:b/>
          <w:lang w:val="hy-AM"/>
        </w:rPr>
        <w:t xml:space="preserve"> թվականին նախատեսվել է հատկացնել </w:t>
      </w:r>
      <w:r w:rsidR="00C04E63">
        <w:rPr>
          <w:b/>
          <w:lang w:val="hy-AM"/>
        </w:rPr>
        <w:t>4</w:t>
      </w:r>
      <w:r w:rsidRPr="00142090">
        <w:rPr>
          <w:b/>
          <w:lang w:val="hy-AM"/>
        </w:rPr>
        <w:t>,</w:t>
      </w:r>
      <w:r w:rsidR="00C04E63">
        <w:rPr>
          <w:b/>
          <w:lang w:val="hy-AM"/>
        </w:rPr>
        <w:t>9</w:t>
      </w:r>
      <w:r w:rsidRPr="00142090">
        <w:rPr>
          <w:b/>
          <w:lang w:val="hy-AM"/>
        </w:rPr>
        <w:t>7</w:t>
      </w:r>
      <w:r w:rsidR="00C04E63">
        <w:rPr>
          <w:b/>
          <w:lang w:val="hy-AM"/>
        </w:rPr>
        <w:t>4</w:t>
      </w:r>
      <w:r w:rsidRPr="00142090">
        <w:rPr>
          <w:b/>
          <w:lang w:val="hy-AM"/>
        </w:rPr>
        <w:t>.</w:t>
      </w:r>
      <w:r w:rsidR="00C04E63">
        <w:rPr>
          <w:b/>
          <w:lang w:val="hy-AM"/>
        </w:rPr>
        <w:t>6</w:t>
      </w:r>
      <w:r w:rsidRPr="00142090">
        <w:rPr>
          <w:b/>
          <w:lang w:val="hy-AM"/>
        </w:rPr>
        <w:t xml:space="preserve"> մլն դրամ: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 xml:space="preserve">Ծրագրի նպատակն է նպաստել ՀՀ պաշտպանության և անվտանգության համակարգերի զարգացմանը, մասնավորապես իրականացնել գիտահետազոտական և փորձակոնստրուկտորական աշխատանքների իրականացում պաշտպանության համակարգի ապահովման համար: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>202</w:t>
      </w:r>
      <w:r w:rsidR="00C04E63">
        <w:rPr>
          <w:b/>
          <w:lang w:val="hy-AM"/>
        </w:rPr>
        <w:t>6</w:t>
      </w:r>
      <w:r w:rsidRPr="00142090">
        <w:rPr>
          <w:b/>
          <w:lang w:val="hy-AM"/>
        </w:rPr>
        <w:t>թ</w:t>
      </w:r>
      <w:r w:rsidRPr="00142090">
        <w:rPr>
          <w:rFonts w:ascii="Cambria Math" w:hAnsi="Cambria Math" w:cs="Cambria Math"/>
          <w:b/>
          <w:lang w:val="hy-AM"/>
        </w:rPr>
        <w:t>․</w:t>
      </w:r>
      <w:r w:rsidRPr="00142090">
        <w:rPr>
          <w:b/>
          <w:lang w:val="hy-AM"/>
        </w:rPr>
        <w:t xml:space="preserve"> նախատեսվում է.</w:t>
      </w:r>
    </w:p>
    <w:p w:rsidR="0077406C" w:rsidRPr="00142090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ՀՀ զինված ուժերում և այլ զորքերում շահագործվող սպառազինության և ռազմական տեխնիկայի ու ռազմատեխնիկական ունեցվածքի նորոգման համար անհրաժեշտ հզորությունների ստեղծումը, պահպանումը և զարգացումը,</w:t>
      </w:r>
    </w:p>
    <w:p w:rsidR="0077406C" w:rsidRPr="00142090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ՀՀ զինված ուժերում և այլ զորքերում շահագործվող սպառազինության և ռազմական տեխնիկայի և ռազմատեխնիկական ունեցվածքի արդիականացման գործընթացի յուրացում,</w:t>
      </w:r>
    </w:p>
    <w:p w:rsidR="0077406C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Ռազմարդյունաբերության ոլորտի</w:t>
      </w:r>
      <w:r w:rsidR="00C04E63">
        <w:rPr>
          <w:lang w:val="hy-AM"/>
        </w:rPr>
        <w:t xml:space="preserve"> </w:t>
      </w:r>
      <w:r w:rsidRPr="00142090">
        <w:rPr>
          <w:lang w:val="hy-AM"/>
        </w:rPr>
        <w:t>մասնագետների պատրաստում։</w:t>
      </w:r>
    </w:p>
    <w:p w:rsidR="00C04E63" w:rsidRDefault="00C04E63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C04E63">
        <w:rPr>
          <w:lang w:val="hy-AM"/>
        </w:rPr>
        <w:t>Ռազմարդյունաբերական ցուցահանդեսների մասնակցություն:</w:t>
      </w:r>
    </w:p>
    <w:p w:rsidR="00C04E63" w:rsidRPr="00142090" w:rsidRDefault="00C04E63" w:rsidP="00071A70">
      <w:pPr>
        <w:pStyle w:val="BodytextBullets"/>
        <w:numPr>
          <w:ilvl w:val="0"/>
          <w:numId w:val="0"/>
        </w:numPr>
        <w:tabs>
          <w:tab w:val="left" w:pos="9000"/>
        </w:tabs>
        <w:ind w:right="-38"/>
        <w:contextualSpacing/>
        <w:rPr>
          <w:lang w:val="hy-AM"/>
        </w:rPr>
      </w:pP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>Միասնական թվային միջավայրի ձևավորում ծրագրի գծով 202</w:t>
      </w:r>
      <w:r w:rsidR="00C04E63">
        <w:rPr>
          <w:b/>
          <w:lang w:val="hy-AM"/>
        </w:rPr>
        <w:t>6</w:t>
      </w:r>
      <w:r w:rsidRPr="00142090">
        <w:rPr>
          <w:b/>
          <w:lang w:val="hy-AM"/>
        </w:rPr>
        <w:t xml:space="preserve"> թվականին նախատեսվել է հատկացնել </w:t>
      </w:r>
      <w:r w:rsidR="00C04E63">
        <w:rPr>
          <w:b/>
          <w:lang w:val="hy-AM"/>
        </w:rPr>
        <w:t>8</w:t>
      </w:r>
      <w:r w:rsidRPr="00142090">
        <w:rPr>
          <w:b/>
          <w:lang w:val="hy-AM"/>
        </w:rPr>
        <w:t>,</w:t>
      </w:r>
      <w:r w:rsidR="00C04E63">
        <w:rPr>
          <w:b/>
          <w:lang w:val="hy-AM"/>
        </w:rPr>
        <w:t>080</w:t>
      </w:r>
      <w:r w:rsidRPr="00142090">
        <w:rPr>
          <w:b/>
          <w:lang w:val="hy-AM"/>
        </w:rPr>
        <w:t>.</w:t>
      </w:r>
      <w:r w:rsidR="00C04E63">
        <w:rPr>
          <w:b/>
          <w:lang w:val="hy-AM"/>
        </w:rPr>
        <w:t>2</w:t>
      </w:r>
      <w:r w:rsidRPr="00142090">
        <w:rPr>
          <w:b/>
          <w:lang w:val="hy-AM"/>
        </w:rPr>
        <w:t xml:space="preserve"> մլն դրամ: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Ծրագրի շրջանակներում նախատեսվում է պետական մարմինների կողմից իրականացվող թվային փոխակերպման միջոցառումների իրականացում, տեղեկատվական անվտանգության, Էլեկտրոնային կառավարման համակարգի ներդրման և զարգացման ոլորտներում քաղաքականության իրականացում: Թվայնացման հետ կապված բոլոր ծախսերը խմբավորվել են այս ծրագրի ներքո: Թվայնացման առաջարկները կընտրվեն և կֆինանսավորվեն ըստ դրանց առաջնահերթության՝ թվայնացման օրակարգին համահունչ, թվայնացման խորհրդի դրական եզրակացության և տեխնիկական առաջադրանքների բավարար պատրաստվածությա</w:t>
      </w:r>
      <w:bookmarkStart w:id="0" w:name="_GoBack"/>
      <w:bookmarkEnd w:id="0"/>
      <w:r w:rsidRPr="00142090">
        <w:rPr>
          <w:lang w:val="hy-AM"/>
        </w:rPr>
        <w:t xml:space="preserve">ն պարագայում: Ծրագրի շրջանակներում նախատեսված է նաև ՀՀ ՖՆ և ՌԴ ֆինանսների նախարարության միջև` ՌԴ կողմից ՀՀ-ին անհատույց ֆինանսական օգնության դրամաշնորհային ծրագրի շրջանակներում Կառավարության ֆինանսական կառավարման տեղեկատվական համակարգերի ներդրում և մի շարք այլ միջոցառումների իրականացումը: </w:t>
      </w:r>
    </w:p>
    <w:sectPr w:rsidR="0077406C" w:rsidRPr="00142090" w:rsidSect="00193E1E">
      <w:footerReference w:type="default" r:id="rId8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55C" w:rsidRDefault="003E255C" w:rsidP="003E255C">
      <w:pPr>
        <w:spacing w:before="0" w:after="0" w:line="240" w:lineRule="auto"/>
      </w:pPr>
      <w:r>
        <w:separator/>
      </w:r>
    </w:p>
  </w:endnote>
  <w:endnote w:type="continuationSeparator" w:id="0">
    <w:p w:rsidR="003E255C" w:rsidRDefault="003E255C" w:rsidP="003E25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52247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255C" w:rsidRDefault="003E25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A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E255C" w:rsidRDefault="003E2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55C" w:rsidRDefault="003E255C" w:rsidP="003E255C">
      <w:pPr>
        <w:spacing w:before="0" w:after="0" w:line="240" w:lineRule="auto"/>
      </w:pPr>
      <w:r>
        <w:separator/>
      </w:r>
    </w:p>
  </w:footnote>
  <w:footnote w:type="continuationSeparator" w:id="0">
    <w:p w:rsidR="003E255C" w:rsidRDefault="003E255C" w:rsidP="003E255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CD2"/>
    <w:multiLevelType w:val="multilevel"/>
    <w:tmpl w:val="6142BF92"/>
    <w:lvl w:ilvl="0">
      <w:start w:val="208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 w15:restartNumberingAfterBreak="0">
    <w:nsid w:val="07172AB0"/>
    <w:multiLevelType w:val="multilevel"/>
    <w:tmpl w:val="C3D43556"/>
    <w:lvl w:ilvl="0">
      <w:start w:val="2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45" w:hanging="11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335" w:hanging="11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1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2" w15:restartNumberingAfterBreak="0">
    <w:nsid w:val="1F023B6A"/>
    <w:multiLevelType w:val="multilevel"/>
    <w:tmpl w:val="E3C45454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95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27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 w15:restartNumberingAfterBreak="0">
    <w:nsid w:val="232D2C74"/>
    <w:multiLevelType w:val="multilevel"/>
    <w:tmpl w:val="55AE6FCA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7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2520"/>
      </w:pPr>
      <w:rPr>
        <w:rFonts w:hint="default"/>
      </w:rPr>
    </w:lvl>
  </w:abstractNum>
  <w:abstractNum w:abstractNumId="4" w15:restartNumberingAfterBreak="0">
    <w:nsid w:val="28B56240"/>
    <w:multiLevelType w:val="multilevel"/>
    <w:tmpl w:val="390855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70" w:hanging="720"/>
      </w:pPr>
      <w:rPr>
        <w:rFonts w:ascii="GHEA Grapalat" w:hAnsi="GHEA Grapalat" w:hint="default"/>
      </w:rPr>
    </w:lvl>
    <w:lvl w:ilvl="2">
      <w:start w:val="1"/>
      <w:numFmt w:val="decimal"/>
      <w:lvlText w:val="%1.%2.%3."/>
      <w:lvlJc w:val="left"/>
      <w:pPr>
        <w:ind w:left="1710" w:hanging="1080"/>
      </w:pPr>
      <w:rPr>
        <w:rFonts w:hint="default"/>
        <w:b/>
        <w:color w:val="404040" w:themeColor="text1" w:themeTint="BF"/>
        <w:sz w:val="3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5" w15:restartNumberingAfterBreak="0">
    <w:nsid w:val="2E3B40CA"/>
    <w:multiLevelType w:val="hybridMultilevel"/>
    <w:tmpl w:val="3D2E5BD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403C105D"/>
    <w:multiLevelType w:val="hybridMultilevel"/>
    <w:tmpl w:val="EDC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B962AE"/>
    <w:multiLevelType w:val="multilevel"/>
    <w:tmpl w:val="FB22ECF2"/>
    <w:lvl w:ilvl="0">
      <w:start w:val="17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7363F"/>
    <w:multiLevelType w:val="multilevel"/>
    <w:tmpl w:val="F27AFA58"/>
    <w:lvl w:ilvl="0">
      <w:start w:val="2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35" w:hanging="121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75" w:hanging="1215"/>
      </w:pPr>
      <w:rPr>
        <w:rFonts w:ascii="GHEA Grapalat" w:hAnsi="GHEA Grapalat" w:hint="default"/>
      </w:rPr>
    </w:lvl>
    <w:lvl w:ilvl="3">
      <w:start w:val="1"/>
      <w:numFmt w:val="decimal"/>
      <w:lvlText w:val="%1.%2.%3.%4."/>
      <w:lvlJc w:val="left"/>
      <w:pPr>
        <w:ind w:left="171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3240"/>
      </w:pPr>
      <w:rPr>
        <w:rFonts w:hint="default"/>
      </w:rPr>
    </w:lvl>
  </w:abstractNum>
  <w:abstractNum w:abstractNumId="10" w15:restartNumberingAfterBreak="0">
    <w:nsid w:val="56954BB0"/>
    <w:multiLevelType w:val="hybridMultilevel"/>
    <w:tmpl w:val="AFC6C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F0A91"/>
    <w:multiLevelType w:val="hybridMultilevel"/>
    <w:tmpl w:val="13108D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0906B8"/>
    <w:multiLevelType w:val="multilevel"/>
    <w:tmpl w:val="EF5E891E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91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53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44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880"/>
      </w:pPr>
      <w:rPr>
        <w:rFonts w:hint="default"/>
      </w:rPr>
    </w:lvl>
  </w:abstractNum>
  <w:abstractNum w:abstractNumId="13" w15:restartNumberingAfterBreak="0">
    <w:nsid w:val="7BAB3312"/>
    <w:multiLevelType w:val="multilevel"/>
    <w:tmpl w:val="67EE935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sz w:val="32"/>
      </w:rPr>
    </w:lvl>
    <w:lvl w:ilvl="1">
      <w:start w:val="16"/>
      <w:numFmt w:val="decimal"/>
      <w:lvlText w:val="%1.%2."/>
      <w:lvlJc w:val="left"/>
      <w:pPr>
        <w:ind w:left="117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980" w:hanging="1080"/>
      </w:pPr>
      <w:rPr>
        <w:rFonts w:hint="default"/>
        <w:sz w:val="32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  <w:sz w:val="32"/>
      </w:rPr>
    </w:lvl>
    <w:lvl w:ilvl="4">
      <w:start w:val="1"/>
      <w:numFmt w:val="decimal"/>
      <w:lvlText w:val="%1.%2.%3.%4.%5."/>
      <w:lvlJc w:val="left"/>
      <w:pPr>
        <w:ind w:left="3240" w:hanging="1440"/>
      </w:pPr>
      <w:rPr>
        <w:rFonts w:hint="default"/>
        <w:sz w:val="32"/>
      </w:rPr>
    </w:lvl>
    <w:lvl w:ilvl="5">
      <w:start w:val="1"/>
      <w:numFmt w:val="decimal"/>
      <w:lvlText w:val="%1.%2.%3.%4.%5.%6."/>
      <w:lvlJc w:val="left"/>
      <w:pPr>
        <w:ind w:left="4050" w:hanging="1800"/>
      </w:pPr>
      <w:rPr>
        <w:rFonts w:hint="default"/>
        <w:sz w:val="32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  <w:sz w:val="32"/>
      </w:rPr>
    </w:lvl>
    <w:lvl w:ilvl="7">
      <w:start w:val="1"/>
      <w:numFmt w:val="decimal"/>
      <w:lvlText w:val="%1.%2.%3.%4.%5.%6.%7.%8."/>
      <w:lvlJc w:val="left"/>
      <w:pPr>
        <w:ind w:left="5310" w:hanging="2160"/>
      </w:pPr>
      <w:rPr>
        <w:rFonts w:hint="default"/>
        <w:sz w:val="32"/>
      </w:rPr>
    </w:lvl>
    <w:lvl w:ilvl="8">
      <w:start w:val="1"/>
      <w:numFmt w:val="decimal"/>
      <w:lvlText w:val="%1.%2.%3.%4.%5.%6.%7.%8.%9."/>
      <w:lvlJc w:val="left"/>
      <w:pPr>
        <w:ind w:left="6120" w:hanging="2520"/>
      </w:pPr>
      <w:rPr>
        <w:rFonts w:hint="default"/>
        <w:sz w:val="32"/>
      </w:rPr>
    </w:lvl>
  </w:abstractNum>
  <w:abstractNum w:abstractNumId="14" w15:restartNumberingAfterBreak="0">
    <w:nsid w:val="7E125A91"/>
    <w:multiLevelType w:val="multilevel"/>
    <w:tmpl w:val="74545132"/>
    <w:lvl w:ilvl="0">
      <w:start w:val="2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9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3240"/>
      </w:pPr>
      <w:rPr>
        <w:rFonts w:hint="default"/>
      </w:rPr>
    </w:lvl>
  </w:abstractNum>
  <w:abstractNum w:abstractNumId="15" w15:restartNumberingAfterBreak="0">
    <w:nsid w:val="7FB22272"/>
    <w:multiLevelType w:val="multilevel"/>
    <w:tmpl w:val="726C1AE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  <w:color w:val="000000" w:themeColor="text1"/>
        <w:sz w:val="28"/>
      </w:rPr>
    </w:lvl>
    <w:lvl w:ilvl="1">
      <w:start w:val="16"/>
      <w:numFmt w:val="decimal"/>
      <w:lvlText w:val="%1.%2"/>
      <w:lvlJc w:val="left"/>
      <w:pPr>
        <w:ind w:left="1057" w:hanging="720"/>
      </w:pPr>
      <w:rPr>
        <w:rFonts w:hint="default"/>
        <w:b/>
        <w:color w:val="000000" w:themeColor="text1"/>
        <w:sz w:val="28"/>
      </w:rPr>
    </w:lvl>
    <w:lvl w:ilvl="2">
      <w:start w:val="1"/>
      <w:numFmt w:val="decimal"/>
      <w:lvlText w:val="%1.%2.%3"/>
      <w:lvlJc w:val="left"/>
      <w:pPr>
        <w:ind w:left="1394" w:hanging="720"/>
      </w:pPr>
      <w:rPr>
        <w:rFonts w:hint="default"/>
        <w:b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  <w:b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  <w:b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  <w:b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  <w:b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  <w:b/>
        <w:color w:val="000000" w:themeColor="text1"/>
        <w:sz w:val="28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8"/>
  </w:num>
  <w:num w:numId="12">
    <w:abstractNumId w:val="8"/>
  </w:num>
  <w:num w:numId="13">
    <w:abstractNumId w:val="12"/>
  </w:num>
  <w:num w:numId="14">
    <w:abstractNumId w:val="7"/>
  </w:num>
  <w:num w:numId="15">
    <w:abstractNumId w:val="13"/>
  </w:num>
  <w:num w:numId="16">
    <w:abstractNumId w:val="15"/>
  </w:num>
  <w:num w:numId="17">
    <w:abstractNumId w:val="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6BF"/>
    <w:rsid w:val="00071A70"/>
    <w:rsid w:val="00072042"/>
    <w:rsid w:val="00142090"/>
    <w:rsid w:val="00193E1E"/>
    <w:rsid w:val="001B0B0E"/>
    <w:rsid w:val="00214E0D"/>
    <w:rsid w:val="00231C98"/>
    <w:rsid w:val="00257EAC"/>
    <w:rsid w:val="002C764E"/>
    <w:rsid w:val="003E255C"/>
    <w:rsid w:val="004D275F"/>
    <w:rsid w:val="00595728"/>
    <w:rsid w:val="005E63C5"/>
    <w:rsid w:val="00673925"/>
    <w:rsid w:val="00704906"/>
    <w:rsid w:val="0077406C"/>
    <w:rsid w:val="007957EC"/>
    <w:rsid w:val="007A0686"/>
    <w:rsid w:val="007B43D5"/>
    <w:rsid w:val="008822C4"/>
    <w:rsid w:val="00905A95"/>
    <w:rsid w:val="009D2D92"/>
    <w:rsid w:val="009D66BF"/>
    <w:rsid w:val="009F1FA8"/>
    <w:rsid w:val="00A351CB"/>
    <w:rsid w:val="00A63184"/>
    <w:rsid w:val="00C04E63"/>
    <w:rsid w:val="00D618F1"/>
    <w:rsid w:val="00DD2D20"/>
    <w:rsid w:val="00DD5EA4"/>
    <w:rsid w:val="00E861FD"/>
    <w:rsid w:val="00E93A09"/>
    <w:rsid w:val="00EE7876"/>
    <w:rsid w:val="00EF4563"/>
    <w:rsid w:val="00F8492F"/>
    <w:rsid w:val="00F970B5"/>
    <w:rsid w:val="00FA3321"/>
    <w:rsid w:val="00FE1C91"/>
    <w:rsid w:val="00FE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CB1022-9CC6-48C9-B3BA-80A494B2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"/>
    <w:rsid w:val="009D66BF"/>
    <w:pPr>
      <w:spacing w:before="120" w:after="120" w:line="276" w:lineRule="auto"/>
    </w:pPr>
    <w:rPr>
      <w:rFonts w:eastAsiaTheme="minorEastAsia"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7406C"/>
    <w:pPr>
      <w:keepNext/>
      <w:keepLines/>
      <w:spacing w:before="220" w:after="40"/>
      <w:outlineLvl w:val="4"/>
    </w:pPr>
    <w:rPr>
      <w:rFonts w:ascii="Calibri" w:eastAsia="Calibri" w:hAnsi="Calibri" w:cs="Calibri"/>
      <w:b/>
      <w:color w:val="auto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9D66BF"/>
    <w:pPr>
      <w:spacing w:before="480" w:after="360"/>
    </w:pPr>
    <w:rPr>
      <w:rFonts w:ascii="GHEA Grapalat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9D66BF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9D66BF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9D66BF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List Paragraph1,Bullet1,Bullets,References,IBL List Paragraph,Resume Title,Ha"/>
    <w:basedOn w:val="Normal"/>
    <w:link w:val="ListParagraphChar"/>
    <w:uiPriority w:val="34"/>
    <w:qFormat/>
    <w:rsid w:val="009D66BF"/>
    <w:pPr>
      <w:ind w:left="720"/>
      <w:contextualSpacing/>
    </w:pPr>
  </w:style>
  <w:style w:type="table" w:styleId="TableGrid">
    <w:name w:val="Table Grid"/>
    <w:basedOn w:val="TableNormal"/>
    <w:uiPriority w:val="39"/>
    <w:rsid w:val="007740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Bullets">
    <w:name w:val="Body text | Bullets"/>
    <w:basedOn w:val="BodyText1"/>
    <w:link w:val="BodytextBulletsChar"/>
    <w:qFormat/>
    <w:rsid w:val="0077406C"/>
    <w:pPr>
      <w:numPr>
        <w:numId w:val="3"/>
      </w:numPr>
    </w:pPr>
  </w:style>
  <w:style w:type="character" w:customStyle="1" w:styleId="BodytextBulletsChar">
    <w:name w:val="Body text | Bullets Char"/>
    <w:basedOn w:val="BodytextChar"/>
    <w:link w:val="BodytextBullets"/>
    <w:rsid w:val="0077406C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7406C"/>
    <w:rPr>
      <w:rFonts w:ascii="Calibri" w:eastAsia="Calibri" w:hAnsi="Calibri" w:cs="Calibri"/>
      <w:b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List Paragraph1 Char"/>
    <w:link w:val="ListParagraph"/>
    <w:uiPriority w:val="34"/>
    <w:qFormat/>
    <w:locked/>
    <w:rsid w:val="0077406C"/>
    <w:rPr>
      <w:rFonts w:eastAsiaTheme="minorEastAsia"/>
      <w:color w:val="404040" w:themeColor="text1" w:themeTint="BF"/>
    </w:rPr>
  </w:style>
  <w:style w:type="paragraph" w:styleId="Caption">
    <w:name w:val="caption"/>
    <w:basedOn w:val="Normal"/>
    <w:next w:val="Normal"/>
    <w:uiPriority w:val="35"/>
    <w:qFormat/>
    <w:rsid w:val="0077406C"/>
    <w:pPr>
      <w:spacing w:line="240" w:lineRule="auto"/>
      <w:jc w:val="both"/>
    </w:pPr>
    <w:rPr>
      <w:rFonts w:ascii="Times Armenian" w:eastAsia="Times New Roman" w:hAnsi="Times Armenian" w:cs="Times New Roman"/>
      <w:b/>
      <w:bCs/>
      <w:color w:val="auto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8"/>
    <w:rPr>
      <w:rFonts w:ascii="Segoe UI" w:eastAsiaTheme="minorEastAsia" w:hAnsi="Segoe UI" w:cs="Segoe UI"/>
      <w:color w:val="404040" w:themeColor="text1" w:themeTint="BF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1B0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E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255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55C"/>
    <w:rPr>
      <w:rFonts w:eastAsiaTheme="minorEastAsia"/>
      <w:color w:val="404040" w:themeColor="text1" w:themeTint="BF"/>
    </w:rPr>
  </w:style>
  <w:style w:type="paragraph" w:styleId="Footer">
    <w:name w:val="footer"/>
    <w:basedOn w:val="Normal"/>
    <w:link w:val="FooterChar"/>
    <w:uiPriority w:val="99"/>
    <w:unhideWhenUsed/>
    <w:rsid w:val="003E255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55C"/>
    <w:rPr>
      <w:rFonts w:eastAsiaTheme="minorEastAsia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31</cp:revision>
  <cp:lastPrinted>2025-09-12T14:47:00Z</cp:lastPrinted>
  <dcterms:created xsi:type="dcterms:W3CDTF">2025-09-05T07:19:00Z</dcterms:created>
  <dcterms:modified xsi:type="dcterms:W3CDTF">2025-09-29T13:58:00Z</dcterms:modified>
</cp:coreProperties>
</file>